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4B" w:rsidRDefault="00BE7C4B">
      <w:r>
        <w:t>от 30.05.2017</w:t>
      </w:r>
    </w:p>
    <w:p w:rsidR="00BE7C4B" w:rsidRDefault="00BE7C4B"/>
    <w:p w:rsidR="00BE7C4B" w:rsidRDefault="00BE7C4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E7C4B" w:rsidRDefault="00BE7C4B">
      <w:r>
        <w:t>Общество с ограниченной ответственностью «МБГ-СТРОЙИНЖИНИРИНГ» ИНН 7725837504</w:t>
      </w:r>
    </w:p>
    <w:p w:rsidR="00BE7C4B" w:rsidRDefault="00BE7C4B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E7C4B" w:rsidRDefault="00BE7C4B">
      <w:r>
        <w:t>Общество с ограниченной ответственностью «ВСК-Проект»  ИНН  7727286010</w:t>
      </w:r>
    </w:p>
    <w:p w:rsidR="00BE7C4B" w:rsidRDefault="00BE7C4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7C4B"/>
    <w:rsid w:val="00045D12"/>
    <w:rsid w:val="0052439B"/>
    <w:rsid w:val="00B80071"/>
    <w:rsid w:val="00BE7C4B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